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01" w:rsidRDefault="00245800" w:rsidP="00AA1201">
      <w:r w:rsidRPr="00245800">
        <w:t>In der Honiganalytik bedient man sich der Bestimmung der elektrischen Leitfähigkeit (EL), um eine Unterscheidung zwis</w:t>
      </w:r>
      <w:r>
        <w:t>chen Blüten- und Honigtauhonig</w:t>
      </w:r>
      <w:r>
        <w:rPr>
          <w:rStyle w:val="Funotenzeichen"/>
        </w:rPr>
        <w:footnoteReference w:id="1"/>
      </w:r>
      <w:r>
        <w:t xml:space="preserve"> </w:t>
      </w:r>
      <w:r w:rsidRPr="00245800">
        <w:t>(oft auch „Waldhonig“ genannt) – und damit der Herkunft bzw. den Rohstoffen des Honigs – zu treffen. Liegt der Leitfähigkeitswert höher als 800 µS/cm, so spricht man von einem Wald- oder Honigtauhonig. Werte zwischen 600 und 800 µS/cm besitzen Honige mit der Bezeichnung Wald- und Blütenhonig.</w:t>
      </w:r>
      <w:r w:rsidR="00911126" w:rsidRPr="00911126">
        <w:t xml:space="preserve"> Reiner Blütenhonig sollte eine Leitfähigkeit zwischen 350 und 600</w:t>
      </w:r>
      <w:r w:rsidR="00911126">
        <w:t> </w:t>
      </w:r>
      <w:r w:rsidR="00911126" w:rsidRPr="00911126">
        <w:t>µS</w:t>
      </w:r>
      <w:r w:rsidR="008D5919">
        <w:t>/</w:t>
      </w:r>
      <w:r w:rsidR="00911126" w:rsidRPr="00911126">
        <w:t>cm aufweisen. Bei Honigen deren Leitfähigkeit unter 250</w:t>
      </w:r>
      <w:r w:rsidR="00911126">
        <w:t> </w:t>
      </w:r>
      <w:r w:rsidR="00911126" w:rsidRPr="00911126">
        <w:t>µS</w:t>
      </w:r>
      <w:r w:rsidR="008D5919">
        <w:t>/</w:t>
      </w:r>
      <w:r w:rsidR="00911126" w:rsidRPr="00911126">
        <w:t>cm liegt, könnte es sich um Fütterungshonige handeln, die für den Verkauf als Lebensmittel nicht zugelassen sind.</w:t>
      </w:r>
    </w:p>
    <w:p w:rsidR="00AA1201" w:rsidRDefault="00911126" w:rsidP="00AA1201">
      <w:pPr>
        <w:pStyle w:val="berschrift2"/>
      </w:pPr>
      <w:r>
        <w:t>Arbeitsauftrag</w:t>
      </w:r>
    </w:p>
    <w:p w:rsidR="00AA1201" w:rsidRDefault="00911126" w:rsidP="00911126">
      <w:pPr>
        <w:pStyle w:val="berschrift3"/>
      </w:pPr>
      <w:r>
        <w:t>Grundprinzip der Bestimmung</w:t>
      </w:r>
    </w:p>
    <w:p w:rsidR="00911126" w:rsidRDefault="00911126" w:rsidP="00911126">
      <w:pPr>
        <w:pStyle w:val="Aufgabenschritt"/>
      </w:pPr>
      <w:r>
        <w:t>Berechnung der Masse der Trockensubstanz in Gramm (g</w:t>
      </w:r>
      <w:r w:rsidR="00C62482">
        <w:t> </w:t>
      </w:r>
      <w:proofErr w:type="spellStart"/>
      <w:r>
        <w:t>TS</w:t>
      </w:r>
      <w:r w:rsidRPr="00911126">
        <w:rPr>
          <w:vertAlign w:val="subscript"/>
        </w:rPr>
        <w:t>ref</w:t>
      </w:r>
      <w:proofErr w:type="spellEnd"/>
      <w:r>
        <w:t>) aus dem Wassergehalt (= g</w:t>
      </w:r>
      <w:r w:rsidR="00C62482">
        <w:t> </w:t>
      </w:r>
      <w:r>
        <w:t>Wassergehalt) der Probe (siehe Versuch „Bestimmung des Wassergehaltes des Honigs“)</w:t>
      </w:r>
      <w:r w:rsidR="00C62482">
        <w:t>.</w:t>
      </w:r>
    </w:p>
    <w:p w:rsidR="00911126" w:rsidRDefault="00911126" w:rsidP="00C62482">
      <w:pPr>
        <w:pStyle w:val="Aufgabenschritt"/>
      </w:pPr>
      <w:r w:rsidRPr="00911126">
        <w:t>Berechnung der Masse der Einwaage (=</w:t>
      </w:r>
      <w:r w:rsidR="00C62482">
        <w:t> </w:t>
      </w:r>
      <w:r w:rsidRPr="00911126">
        <w:t>g</w:t>
      </w:r>
      <w:r w:rsidR="00C62482">
        <w:t> </w:t>
      </w:r>
      <w:r w:rsidRPr="00911126">
        <w:t xml:space="preserve">Einwaage): zu diesem Zwecke muss die </w:t>
      </w:r>
      <w:proofErr w:type="spellStart"/>
      <w:r w:rsidRPr="00911126">
        <w:t>refraktometrisch</w:t>
      </w:r>
      <w:proofErr w:type="spellEnd"/>
      <w:r w:rsidRPr="00911126">
        <w:t xml:space="preserve"> ermittelte Trockensubstanz auf die „erwünschte Trockensubstanz“ (g</w:t>
      </w:r>
      <w:r w:rsidR="008D5919">
        <w:t> </w:t>
      </w:r>
      <w:proofErr w:type="spellStart"/>
      <w:r w:rsidRPr="00911126">
        <w:t>TS</w:t>
      </w:r>
      <w:r w:rsidRPr="00911126">
        <w:rPr>
          <w:vertAlign w:val="subscript"/>
        </w:rPr>
        <w:t>vo</w:t>
      </w:r>
      <w:proofErr w:type="spellEnd"/>
      <w:r w:rsidRPr="00911126">
        <w:t>) von 20</w:t>
      </w:r>
      <w:r w:rsidR="008D5919">
        <w:t> </w:t>
      </w:r>
      <w:r w:rsidRPr="00911126">
        <w:t>g bezogen werden:</w:t>
      </w:r>
    </w:p>
    <w:p w:rsidR="00911126" w:rsidRDefault="00911126" w:rsidP="00911126">
      <w:pPr>
        <w:pStyle w:val="Aufgabenschritt"/>
      </w:pPr>
      <w:r w:rsidRPr="00911126">
        <w:t>Diese Einwaage wird in 100</w:t>
      </w:r>
      <w:r w:rsidR="008D5919">
        <w:t> </w:t>
      </w:r>
      <w:r w:rsidRPr="00911126">
        <w:t>m</w:t>
      </w:r>
      <w:r w:rsidR="008D5919">
        <w:t>l</w:t>
      </w:r>
      <w:r w:rsidRPr="00911126">
        <w:t xml:space="preserve"> Wasser gelöst.</w:t>
      </w:r>
    </w:p>
    <w:p w:rsidR="00911126" w:rsidRDefault="00911126" w:rsidP="00911126">
      <w:pPr>
        <w:pStyle w:val="berschrift3"/>
      </w:pPr>
      <w:r>
        <w:t>Versuchsdurchführung</w:t>
      </w:r>
    </w:p>
    <w:p w:rsidR="00911126" w:rsidRDefault="00911126" w:rsidP="00911126">
      <w:pPr>
        <w:pStyle w:val="MaterialienChemikalienGefahrenmitFolgeabsatz"/>
      </w:pPr>
      <w:r>
        <w:t>Materialien:</w:t>
      </w:r>
      <w:r>
        <w:tab/>
      </w:r>
      <w:r w:rsidRPr="00911126">
        <w:t>Waage</w:t>
      </w:r>
      <w:r w:rsidR="008D5919">
        <w:t xml:space="preserve"> (</w:t>
      </w:r>
      <w:r w:rsidRPr="00911126">
        <w:t>Messgenauigkeit idealerweise 1</w:t>
      </w:r>
      <w:r w:rsidR="00C62482">
        <w:t> </w:t>
      </w:r>
      <w:r w:rsidRPr="00911126">
        <w:t>mg</w:t>
      </w:r>
      <w:r w:rsidR="008D5919">
        <w:t>), Becherglas (</w:t>
      </w:r>
      <w:r w:rsidRPr="00911126">
        <w:t>50</w:t>
      </w:r>
      <w:r w:rsidR="00C62482">
        <w:t> </w:t>
      </w:r>
      <w:r w:rsidRPr="00911126">
        <w:t>m</w:t>
      </w:r>
      <w:r w:rsidR="00C62482">
        <w:t>l</w:t>
      </w:r>
      <w:r w:rsidR="008D5919">
        <w:t>),</w:t>
      </w:r>
      <w:r w:rsidRPr="00911126">
        <w:t xml:space="preserve"> Messkolben</w:t>
      </w:r>
      <w:r w:rsidR="008D5919">
        <w:t xml:space="preserve"> (</w:t>
      </w:r>
      <w:r w:rsidRPr="00911126">
        <w:t>100</w:t>
      </w:r>
      <w:r w:rsidR="00C62482">
        <w:t> </w:t>
      </w:r>
      <w:r w:rsidRPr="00911126">
        <w:t>m</w:t>
      </w:r>
      <w:r w:rsidR="008D5919">
        <w:t>l),</w:t>
      </w:r>
      <w:r w:rsidRPr="00911126">
        <w:t xml:space="preserve"> Leitfähigkeitsmessgerät</w:t>
      </w:r>
      <w:r w:rsidR="008D5919">
        <w:t>,</w:t>
      </w:r>
      <w:r w:rsidRPr="00911126">
        <w:t xml:space="preserve"> Trichter</w:t>
      </w:r>
      <w:r w:rsidR="008D5919">
        <w:t>,</w:t>
      </w:r>
      <w:r w:rsidRPr="00911126">
        <w:t xml:space="preserve"> Glasstab</w:t>
      </w:r>
    </w:p>
    <w:p w:rsidR="00911126" w:rsidRDefault="00911126" w:rsidP="00911126">
      <w:pPr>
        <w:pStyle w:val="MaterialienChemikalienGefahrenvornummeriertenAufgabenschritten"/>
      </w:pPr>
      <w:r>
        <w:t>Chemikalien:</w:t>
      </w:r>
      <w:r>
        <w:tab/>
      </w:r>
      <w:proofErr w:type="spellStart"/>
      <w:r>
        <w:t>dest</w:t>
      </w:r>
      <w:proofErr w:type="spellEnd"/>
      <w:r>
        <w:t>. Wasser, versch. Honigproben</w:t>
      </w:r>
    </w:p>
    <w:p w:rsidR="00911126" w:rsidRDefault="00911126" w:rsidP="00911126">
      <w:pPr>
        <w:pStyle w:val="MaterialienChemikalienGefahrenvornummeriertenAufgabenschritten"/>
      </w:pPr>
      <w:r>
        <w:t>Gefahren:</w:t>
      </w:r>
      <w:r>
        <w:tab/>
        <w:t>keine Gefahren</w:t>
      </w:r>
    </w:p>
    <w:p w:rsidR="00911126" w:rsidRDefault="00911126" w:rsidP="00C62482">
      <w:pPr>
        <w:pStyle w:val="Aufgabenschritt"/>
      </w:pPr>
      <w:r>
        <w:t xml:space="preserve">Die berechnete Honigmenge wird in ein 50 ml Becherglas exakt eingewogen, mit etwas </w:t>
      </w:r>
      <w:proofErr w:type="spellStart"/>
      <w:r>
        <w:t>dest</w:t>
      </w:r>
      <w:proofErr w:type="spellEnd"/>
      <w:r>
        <w:t>. Wasser versetzt und unter Rühren mit Hilfe eines Glasstabes aufgelöst.</w:t>
      </w:r>
    </w:p>
    <w:p w:rsidR="00911126" w:rsidRDefault="00911126" w:rsidP="00C62482">
      <w:pPr>
        <w:pStyle w:val="Aufgabenschritt"/>
        <w:numPr>
          <w:ilvl w:val="0"/>
          <w:numId w:val="7"/>
        </w:numPr>
      </w:pPr>
      <w:r>
        <w:t>Nachdem der Honig aufgelöst wurde, wird auf den Messkolben ein Trichter aufgesetzt und die Honiglösung quantitativ in den Messkolben überführt.</w:t>
      </w:r>
    </w:p>
    <w:p w:rsidR="00911126" w:rsidRDefault="00911126" w:rsidP="00C62482">
      <w:pPr>
        <w:pStyle w:val="Aufgabenschritt"/>
        <w:numPr>
          <w:ilvl w:val="0"/>
          <w:numId w:val="7"/>
        </w:numPr>
      </w:pPr>
      <w:r>
        <w:t xml:space="preserve">Anschließend wird der Messkolben auf die 100 ml Marke mit </w:t>
      </w:r>
      <w:proofErr w:type="spellStart"/>
      <w:r>
        <w:t>dest</w:t>
      </w:r>
      <w:proofErr w:type="spellEnd"/>
      <w:r>
        <w:t>. Wasser aufgefüllt und die Mischung zum Homogenisieren mehrmals geschüttelt.</w:t>
      </w:r>
    </w:p>
    <w:p w:rsidR="00911126" w:rsidRDefault="00911126" w:rsidP="00C62482">
      <w:pPr>
        <w:pStyle w:val="Aufgabenschritt"/>
        <w:numPr>
          <w:ilvl w:val="0"/>
          <w:numId w:val="7"/>
        </w:numPr>
      </w:pPr>
      <w:r>
        <w:t xml:space="preserve">Das 50 ml Becherglas wird mit </w:t>
      </w:r>
      <w:proofErr w:type="spellStart"/>
      <w:r>
        <w:t>dest</w:t>
      </w:r>
      <w:proofErr w:type="spellEnd"/>
      <w:r>
        <w:t xml:space="preserve">. Wasser ausgespült und mit so viel Honiglösung befüllt, dass die Leitfähigkeitszelle vollständig eintaucht.  </w:t>
      </w:r>
    </w:p>
    <w:p w:rsidR="00911126" w:rsidRDefault="00911126" w:rsidP="00C62482">
      <w:pPr>
        <w:pStyle w:val="Aufgabenschritt"/>
        <w:numPr>
          <w:ilvl w:val="0"/>
          <w:numId w:val="7"/>
        </w:numPr>
      </w:pPr>
      <w:r>
        <w:t xml:space="preserve">Jetzt wird die elektrische Leitfähigkeit gemessen. </w:t>
      </w:r>
    </w:p>
    <w:p w:rsidR="00911126" w:rsidRDefault="00911126" w:rsidP="00C62482">
      <w:pPr>
        <w:pStyle w:val="Aufgabenschritt"/>
        <w:numPr>
          <w:ilvl w:val="0"/>
          <w:numId w:val="7"/>
        </w:numPr>
      </w:pPr>
      <w:r>
        <w:t xml:space="preserve">Zwischen und nach Beendigung der Messungen ist die Messzelle sorgfältig mit </w:t>
      </w:r>
      <w:proofErr w:type="spellStart"/>
      <w:r>
        <w:t>dest</w:t>
      </w:r>
      <w:proofErr w:type="spellEnd"/>
      <w:r>
        <w:t>. Wasser zu reinigen.</w:t>
      </w:r>
    </w:p>
    <w:p w:rsidR="00706C86" w:rsidRDefault="00706C86" w:rsidP="00706C86">
      <w:pPr>
        <w:pStyle w:val="berschrift3"/>
      </w:pPr>
      <w:r>
        <w:lastRenderedPageBreak/>
        <w:t>Messwerte / Beobachtungen</w:t>
      </w:r>
    </w:p>
    <w:tbl>
      <w:tblPr>
        <w:tblStyle w:val="Tabellenraster"/>
        <w:tblW w:w="0" w:type="auto"/>
        <w:jc w:val="center"/>
        <w:tblLayout w:type="fixed"/>
        <w:tblLook w:val="04A0" w:firstRow="1" w:lastRow="0" w:firstColumn="1" w:lastColumn="0" w:noHBand="0" w:noVBand="1"/>
      </w:tblPr>
      <w:tblGrid>
        <w:gridCol w:w="2405"/>
        <w:gridCol w:w="1444"/>
        <w:gridCol w:w="1445"/>
        <w:gridCol w:w="1444"/>
        <w:gridCol w:w="1445"/>
        <w:gridCol w:w="1445"/>
      </w:tblGrid>
      <w:tr w:rsidR="00706C86" w:rsidTr="008D5919">
        <w:trPr>
          <w:jc w:val="center"/>
        </w:trPr>
        <w:tc>
          <w:tcPr>
            <w:tcW w:w="2405" w:type="dxa"/>
            <w:tcMar>
              <w:right w:w="0" w:type="dxa"/>
            </w:tcMar>
            <w:vAlign w:val="center"/>
          </w:tcPr>
          <w:p w:rsidR="00706C86" w:rsidRDefault="00706C86" w:rsidP="008D5919">
            <w:pPr>
              <w:ind w:right="89"/>
              <w:jc w:val="left"/>
            </w:pPr>
            <w:r>
              <w:t>Honigprobe</w:t>
            </w:r>
          </w:p>
        </w:tc>
        <w:tc>
          <w:tcPr>
            <w:tcW w:w="1444" w:type="dxa"/>
            <w:tcMar>
              <w:left w:w="57" w:type="dxa"/>
              <w:right w:w="57" w:type="dxa"/>
            </w:tcMar>
            <w:vAlign w:val="center"/>
          </w:tcPr>
          <w:p w:rsidR="00706C86" w:rsidRDefault="00706C86" w:rsidP="008D5919">
            <w:pPr>
              <w:ind w:right="12"/>
              <w:jc w:val="center"/>
            </w:pPr>
            <w:r>
              <w:t>Gramm</w:t>
            </w:r>
            <w:r w:rsidR="008D5919">
              <w:br/>
            </w:r>
            <w:r>
              <w:t>Wasser-</w:t>
            </w:r>
            <w:r>
              <w:br/>
            </w:r>
            <w:proofErr w:type="spellStart"/>
            <w:r>
              <w:t>gehalt</w:t>
            </w:r>
            <w:proofErr w:type="spellEnd"/>
          </w:p>
        </w:tc>
        <w:tc>
          <w:tcPr>
            <w:tcW w:w="1445" w:type="dxa"/>
            <w:tcMar>
              <w:left w:w="57" w:type="dxa"/>
              <w:right w:w="57" w:type="dxa"/>
            </w:tcMar>
            <w:vAlign w:val="center"/>
          </w:tcPr>
          <w:p w:rsidR="00706C86" w:rsidRDefault="008D5919" w:rsidP="00FF7BDD">
            <w:pPr>
              <w:ind w:right="89"/>
              <w:jc w:val="center"/>
            </w:pPr>
            <w:r>
              <w:t>Gramm</w:t>
            </w:r>
            <w:r w:rsidR="00706C86">
              <w:br/>
              <w:t>Trocken-substanz</w:t>
            </w:r>
          </w:p>
        </w:tc>
        <w:tc>
          <w:tcPr>
            <w:tcW w:w="1444" w:type="dxa"/>
            <w:tcMar>
              <w:left w:w="57" w:type="dxa"/>
              <w:right w:w="57" w:type="dxa"/>
            </w:tcMar>
            <w:vAlign w:val="center"/>
          </w:tcPr>
          <w:p w:rsidR="00706C86" w:rsidRDefault="00706C86" w:rsidP="00FF7BDD">
            <w:pPr>
              <w:ind w:right="27"/>
              <w:jc w:val="center"/>
            </w:pPr>
            <w:r>
              <w:t xml:space="preserve">Gramm </w:t>
            </w:r>
            <w:r>
              <w:br/>
              <w:t>Einwaage</w:t>
            </w:r>
          </w:p>
        </w:tc>
        <w:tc>
          <w:tcPr>
            <w:tcW w:w="1445" w:type="dxa"/>
            <w:tcMar>
              <w:left w:w="57" w:type="dxa"/>
              <w:right w:w="57" w:type="dxa"/>
            </w:tcMar>
            <w:vAlign w:val="center"/>
          </w:tcPr>
          <w:p w:rsidR="00706C86" w:rsidRDefault="00706C86" w:rsidP="008D5919">
            <w:pPr>
              <w:ind w:right="27"/>
              <w:jc w:val="center"/>
            </w:pPr>
            <w:r>
              <w:t>Elektrische Leitfähi</w:t>
            </w:r>
            <w:r w:rsidR="008D5919">
              <w:t>g</w:t>
            </w:r>
            <w:r>
              <w:t>keit in µS</w:t>
            </w:r>
            <w:r w:rsidR="008D5919">
              <w:rPr>
                <w:i/>
              </w:rPr>
              <w:t>/</w:t>
            </w:r>
            <w:r>
              <w:t>cm</w:t>
            </w:r>
          </w:p>
        </w:tc>
        <w:tc>
          <w:tcPr>
            <w:tcW w:w="1445" w:type="dxa"/>
            <w:tcMar>
              <w:left w:w="57" w:type="dxa"/>
              <w:right w:w="57" w:type="dxa"/>
            </w:tcMar>
            <w:vAlign w:val="center"/>
          </w:tcPr>
          <w:p w:rsidR="00706C86" w:rsidRDefault="00706C86" w:rsidP="00FF7BDD">
            <w:pPr>
              <w:ind w:right="27"/>
              <w:jc w:val="center"/>
            </w:pPr>
            <w:r>
              <w:t>Farbe des Honigs</w:t>
            </w:r>
          </w:p>
        </w:tc>
      </w:tr>
      <w:tr w:rsidR="00706C86" w:rsidTr="008D5919">
        <w:trPr>
          <w:trHeight w:val="452"/>
          <w:jc w:val="center"/>
        </w:trPr>
        <w:tc>
          <w:tcPr>
            <w:tcW w:w="2405" w:type="dxa"/>
            <w:tcMar>
              <w:right w:w="0" w:type="dxa"/>
            </w:tcMar>
            <w:vAlign w:val="center"/>
          </w:tcPr>
          <w:p w:rsidR="00706C86" w:rsidRDefault="00706C86" w:rsidP="00FF7BDD">
            <w:pPr>
              <w:ind w:right="124"/>
            </w:pPr>
            <w:r>
              <w:t>Blütenhonig 1</w:t>
            </w:r>
          </w:p>
        </w:tc>
        <w:tc>
          <w:tcPr>
            <w:tcW w:w="1444"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c>
          <w:tcPr>
            <w:tcW w:w="1444"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r>
      <w:tr w:rsidR="00706C86" w:rsidTr="008D5919">
        <w:trPr>
          <w:trHeight w:val="452"/>
          <w:jc w:val="center"/>
        </w:trPr>
        <w:tc>
          <w:tcPr>
            <w:tcW w:w="2405" w:type="dxa"/>
            <w:tcMar>
              <w:right w:w="0" w:type="dxa"/>
            </w:tcMar>
            <w:vAlign w:val="center"/>
          </w:tcPr>
          <w:p w:rsidR="00706C86" w:rsidRDefault="00706C86" w:rsidP="00FF7BDD">
            <w:pPr>
              <w:ind w:right="124"/>
            </w:pPr>
            <w:r>
              <w:t>Blütenhonig 1</w:t>
            </w:r>
          </w:p>
        </w:tc>
        <w:tc>
          <w:tcPr>
            <w:tcW w:w="1444"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c>
          <w:tcPr>
            <w:tcW w:w="1444"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r>
      <w:tr w:rsidR="00706C86" w:rsidTr="008D5919">
        <w:trPr>
          <w:trHeight w:val="452"/>
          <w:jc w:val="center"/>
        </w:trPr>
        <w:tc>
          <w:tcPr>
            <w:tcW w:w="2405" w:type="dxa"/>
            <w:tcMar>
              <w:right w:w="0" w:type="dxa"/>
            </w:tcMar>
            <w:vAlign w:val="center"/>
          </w:tcPr>
          <w:p w:rsidR="00706C86" w:rsidRDefault="00706C86" w:rsidP="00FF7BDD">
            <w:pPr>
              <w:ind w:right="108"/>
            </w:pPr>
            <w:r>
              <w:t>Waldhonig 1</w:t>
            </w:r>
          </w:p>
        </w:tc>
        <w:tc>
          <w:tcPr>
            <w:tcW w:w="1444"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c>
          <w:tcPr>
            <w:tcW w:w="1444"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r>
      <w:tr w:rsidR="00706C86" w:rsidTr="008D5919">
        <w:trPr>
          <w:trHeight w:val="452"/>
          <w:jc w:val="center"/>
        </w:trPr>
        <w:tc>
          <w:tcPr>
            <w:tcW w:w="2405" w:type="dxa"/>
            <w:tcMar>
              <w:right w:w="0" w:type="dxa"/>
            </w:tcMar>
            <w:vAlign w:val="center"/>
          </w:tcPr>
          <w:p w:rsidR="00706C86" w:rsidRDefault="00706C86" w:rsidP="00FF7BDD">
            <w:pPr>
              <w:ind w:right="108"/>
            </w:pPr>
            <w:r>
              <w:t>Waldhonig 2</w:t>
            </w:r>
          </w:p>
        </w:tc>
        <w:tc>
          <w:tcPr>
            <w:tcW w:w="1444"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c>
          <w:tcPr>
            <w:tcW w:w="1444"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r>
      <w:tr w:rsidR="00706C86" w:rsidTr="008D5919">
        <w:trPr>
          <w:trHeight w:val="452"/>
          <w:jc w:val="center"/>
        </w:trPr>
        <w:tc>
          <w:tcPr>
            <w:tcW w:w="2405" w:type="dxa"/>
            <w:tcMar>
              <w:right w:w="0" w:type="dxa"/>
            </w:tcMar>
            <w:vAlign w:val="center"/>
          </w:tcPr>
          <w:p w:rsidR="00706C86" w:rsidRDefault="00706C86" w:rsidP="008D5919">
            <w:pPr>
              <w:ind w:right="108"/>
            </w:pPr>
            <w:r>
              <w:t xml:space="preserve">Honig </w:t>
            </w:r>
            <w:r w:rsidR="008D5919">
              <w:t xml:space="preserve">aus dem </w:t>
            </w:r>
            <w:proofErr w:type="spellStart"/>
            <w:r w:rsidR="008D5919">
              <w:t>eHive</w:t>
            </w:r>
            <w:proofErr w:type="spellEnd"/>
          </w:p>
        </w:tc>
        <w:tc>
          <w:tcPr>
            <w:tcW w:w="1444"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c>
          <w:tcPr>
            <w:tcW w:w="1444"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r>
      <w:tr w:rsidR="00706C86" w:rsidTr="008D5919">
        <w:trPr>
          <w:trHeight w:val="452"/>
          <w:jc w:val="center"/>
        </w:trPr>
        <w:tc>
          <w:tcPr>
            <w:tcW w:w="2405" w:type="dxa"/>
            <w:tcMar>
              <w:right w:w="0" w:type="dxa"/>
            </w:tcMar>
            <w:vAlign w:val="center"/>
          </w:tcPr>
          <w:p w:rsidR="00706C86" w:rsidRDefault="00706C86" w:rsidP="00FF7BDD">
            <w:pPr>
              <w:ind w:right="108"/>
            </w:pPr>
            <w:r>
              <w:t>Kunsthonig</w:t>
            </w:r>
          </w:p>
        </w:tc>
        <w:tc>
          <w:tcPr>
            <w:tcW w:w="1444"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c>
          <w:tcPr>
            <w:tcW w:w="1444"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c>
          <w:tcPr>
            <w:tcW w:w="1445" w:type="dxa"/>
            <w:tcMar>
              <w:left w:w="57" w:type="dxa"/>
              <w:right w:w="57" w:type="dxa"/>
            </w:tcMar>
            <w:vAlign w:val="center"/>
          </w:tcPr>
          <w:p w:rsidR="00706C86" w:rsidRDefault="00706C86" w:rsidP="00FF7BDD"/>
        </w:tc>
      </w:tr>
    </w:tbl>
    <w:p w:rsidR="00706C86" w:rsidRDefault="00706C86" w:rsidP="00706C86">
      <w:pPr>
        <w:pStyle w:val="berschrift3"/>
      </w:pPr>
      <w:r>
        <w:t>Auswertung</w:t>
      </w:r>
    </w:p>
    <w:p w:rsidR="00706C86" w:rsidRDefault="00706C86" w:rsidP="00706C86">
      <w:pPr>
        <w:pStyle w:val="Aufgabenschritt"/>
      </w:pPr>
      <w:r>
        <w:t>Formuliere eine mögliche Erklärung für die Unterschiede zwischen den ermittelten Messwerten.</w:t>
      </w:r>
    </w:p>
    <w:p w:rsidR="00706C86" w:rsidRDefault="00706C86" w:rsidP="00706C86">
      <w:pPr>
        <w:pStyle w:val="Aufgabenschritt"/>
      </w:pPr>
      <w:r>
        <w:t>Erläutere, weshalb es notwendig ist, bei dieser Analyse zuerst die Trockensubstanz zu ermitteln</w:t>
      </w:r>
      <w:r w:rsidR="00C62482">
        <w:t>,</w:t>
      </w:r>
      <w:r>
        <w:t xml:space="preserve"> und</w:t>
      </w:r>
      <w:r w:rsidR="00C62482">
        <w:t xml:space="preserve"> warum</w:t>
      </w:r>
      <w:r>
        <w:t xml:space="preserve"> nicht einfach 20</w:t>
      </w:r>
      <w:r w:rsidR="00485852">
        <w:t> </w:t>
      </w:r>
      <w:r>
        <w:t>g Honig für die Leitfähigkeitsmessung eingesetzt werden</w:t>
      </w:r>
      <w:r w:rsidR="00C62482">
        <w:t xml:space="preserve"> können</w:t>
      </w:r>
      <w:r>
        <w:t>.</w:t>
      </w:r>
    </w:p>
    <w:p w:rsidR="00706C86" w:rsidRDefault="00706C86" w:rsidP="00706C86">
      <w:pPr>
        <w:pStyle w:val="Aufgabenschritt"/>
      </w:pPr>
      <w:r>
        <w:t xml:space="preserve">Diskutiere, inwiefern sich mit Hilfe der EL eine Honigverfälschung nachweisen lässt. </w:t>
      </w:r>
    </w:p>
    <w:p w:rsidR="00706C86" w:rsidRDefault="00706C86" w:rsidP="00706C86">
      <w:pPr>
        <w:pStyle w:val="Aufgabenschritt"/>
      </w:pPr>
      <w:r>
        <w:t>Diskutiere die Ergebnisse mit Deinem Nachbarn/in der Gruppe und halte diese schriftlich fest.</w:t>
      </w:r>
    </w:p>
    <w:p w:rsidR="00706C86" w:rsidRDefault="00706C86" w:rsidP="00706C86">
      <w:pPr>
        <w:pStyle w:val="HinweisunterstrichenzurGliederungderArbeitsauftrge"/>
      </w:pPr>
      <w:r>
        <w:t>Zusatzaufgabe für Schnelle:</w:t>
      </w:r>
    </w:p>
    <w:p w:rsidR="00706C86" w:rsidRDefault="00706C86" w:rsidP="00706C86">
      <w:pPr>
        <w:pStyle w:val="Aufgabenschritt"/>
      </w:pPr>
      <w:r>
        <w:t>Im Internet findet man folgenden Text:</w:t>
      </w:r>
    </w:p>
    <w:p w:rsidR="00706C86" w:rsidRDefault="00706C86" w:rsidP="00706C86">
      <w:pPr>
        <w:pStyle w:val="Aufgabenunterschritt"/>
      </w:pPr>
      <w:r>
        <w:t>„Fliegen die Bienen beispielsweise hauptsächlich blühende Rapsfelder an, dann entsteht ein relativ heller Rapshonig. Die Farbe des Honigs ändert sich übrigens im Laufe eines Jahres. Das hängt natürlich von den unterschiedlichen Blütezeiten der jeweiligen Pflanzen ab. Grundsätzlich kann man aber sagen, dass die Honigsorten im Frühjahr besonders hell sind und zum Sommer hin immer dunkler werden. Waldhonig aus Tannenwäldern wird aus Honigtau gewonnen und nicht aus Blütennektar. Waldhonig hat in der Regel eine sehr dunkle Farbe und behält außerdem recht lange seine flüssige Konsistenz.“</w:t>
      </w:r>
    </w:p>
    <w:p w:rsidR="00706C86" w:rsidRPr="008D5919" w:rsidRDefault="008D5919" w:rsidP="00706C86">
      <w:pPr>
        <w:pStyle w:val="Aufgabenunterschritt"/>
        <w:rPr>
          <w:sz w:val="16"/>
          <w:szCs w:val="16"/>
        </w:rPr>
      </w:pPr>
      <w:r w:rsidRPr="008D5919">
        <w:rPr>
          <w:sz w:val="16"/>
          <w:szCs w:val="16"/>
        </w:rPr>
        <w:t>http://www.honig-schmidt.de/honig-blog/honig/unterschiede-zwischen-blutenhonig-und-waldhonig/</w:t>
      </w:r>
      <w:r>
        <w:rPr>
          <w:sz w:val="16"/>
          <w:szCs w:val="16"/>
        </w:rPr>
        <w:br/>
      </w:r>
      <w:r w:rsidR="00706C86" w:rsidRPr="008D5919">
        <w:rPr>
          <w:sz w:val="16"/>
          <w:szCs w:val="16"/>
        </w:rPr>
        <w:t>(letzter Zugriff am 24.8.2016)</w:t>
      </w:r>
    </w:p>
    <w:p w:rsidR="00706C86" w:rsidRDefault="00706C86" w:rsidP="00706C86">
      <w:pPr>
        <w:pStyle w:val="Aufgabenschritt"/>
      </w:pPr>
      <w:r>
        <w:t xml:space="preserve">Vergleiche die verschiedenen Honige, die Du untersucht hast. Formuliere unter </w:t>
      </w:r>
      <w:r w:rsidR="007703EF">
        <w:t>Zuhilfenahme</w:t>
      </w:r>
      <w:r>
        <w:t xml:space="preserve"> der oben angeführten Information den Zusammenhang zwischen der Farbe Deiner Honigproben und der elektrischen Leitfähigkeit. </w:t>
      </w:r>
    </w:p>
    <w:p w:rsidR="00706C86" w:rsidRDefault="00706C86" w:rsidP="007703EF">
      <w:pPr>
        <w:pStyle w:val="berschrift2"/>
      </w:pPr>
      <w:bookmarkStart w:id="0" w:name="_GoBack"/>
      <w:bookmarkEnd w:id="0"/>
      <w:r>
        <w:t>Literatur</w:t>
      </w:r>
    </w:p>
    <w:p w:rsidR="00706C86" w:rsidRDefault="00706C86" w:rsidP="00706C86">
      <w:proofErr w:type="spellStart"/>
      <w:r w:rsidRPr="00706C86">
        <w:rPr>
          <w:lang w:val="en-GB"/>
        </w:rPr>
        <w:t>Bogdanov</w:t>
      </w:r>
      <w:proofErr w:type="spellEnd"/>
      <w:r w:rsidRPr="00706C86">
        <w:rPr>
          <w:lang w:val="en-GB"/>
        </w:rPr>
        <w:t xml:space="preserve">, S., Martin, P., </w:t>
      </w:r>
      <w:proofErr w:type="spellStart"/>
      <w:r w:rsidRPr="00706C86">
        <w:rPr>
          <w:lang w:val="en-GB"/>
        </w:rPr>
        <w:t>Lüllmann</w:t>
      </w:r>
      <w:proofErr w:type="spellEnd"/>
      <w:r w:rsidRPr="00706C86">
        <w:rPr>
          <w:lang w:val="en-GB"/>
        </w:rPr>
        <w:t xml:space="preserve">, </w:t>
      </w:r>
      <w:proofErr w:type="gramStart"/>
      <w:r w:rsidRPr="00706C86">
        <w:rPr>
          <w:lang w:val="en-GB"/>
        </w:rPr>
        <w:t>C</w:t>
      </w:r>
      <w:proofErr w:type="gramEnd"/>
      <w:r w:rsidRPr="00706C86">
        <w:rPr>
          <w:lang w:val="en-GB"/>
        </w:rPr>
        <w:t xml:space="preserve">.: Harmonised methods of the European Honey Commission. </w:t>
      </w:r>
      <w:proofErr w:type="spellStart"/>
      <w:r>
        <w:t>Apidologie</w:t>
      </w:r>
      <w:proofErr w:type="spellEnd"/>
      <w:r>
        <w:t xml:space="preserve"> (1997) Extra </w:t>
      </w:r>
      <w:proofErr w:type="spellStart"/>
      <w:r>
        <w:t>issue</w:t>
      </w:r>
      <w:proofErr w:type="spellEnd"/>
      <w:r>
        <w:t>, 1-59.</w:t>
      </w:r>
    </w:p>
    <w:p w:rsidR="00706C86" w:rsidRDefault="00706C86" w:rsidP="00706C86">
      <w:r>
        <w:t>Bader, H.J., Flint, A.: Beiträge zur Didaktik der Chemie, Bd. 2, Verlag Deutsch (1999)</w:t>
      </w:r>
    </w:p>
    <w:p w:rsidR="00706C86" w:rsidRDefault="00706C86" w:rsidP="00706C86">
      <w:proofErr w:type="spellStart"/>
      <w:r>
        <w:t>Belitz</w:t>
      </w:r>
      <w:proofErr w:type="spellEnd"/>
      <w:r>
        <w:t>, H., Grosch, W.: Lehrbuch der Lebensmittelchemie, Springer Verlag (1982)</w:t>
      </w:r>
    </w:p>
    <w:p w:rsidR="00706C86" w:rsidRDefault="00706C86" w:rsidP="00706C86">
      <w:r>
        <w:lastRenderedPageBreak/>
        <w:t xml:space="preserve">Horn, H., </w:t>
      </w:r>
      <w:proofErr w:type="spellStart"/>
      <w:r>
        <w:t>Lüllmann</w:t>
      </w:r>
      <w:proofErr w:type="spellEnd"/>
      <w:r>
        <w:t xml:space="preserve">, C.: Das große Honigbuch, </w:t>
      </w:r>
      <w:proofErr w:type="spellStart"/>
      <w:r>
        <w:t>Ehrenwirth</w:t>
      </w:r>
      <w:proofErr w:type="spellEnd"/>
      <w:r>
        <w:t xml:space="preserve"> Verlag (1992)</w:t>
      </w:r>
    </w:p>
    <w:p w:rsidR="00706C86" w:rsidRDefault="00706C86" w:rsidP="00706C86">
      <w:r>
        <w:t>Lipp, J.: Handbuch der Bienenkunde - Der Honig, Ulmer Verlag (1994)</w:t>
      </w:r>
    </w:p>
    <w:p w:rsidR="00706C86" w:rsidRPr="00706C86" w:rsidRDefault="00706C86" w:rsidP="00706C86">
      <w:proofErr w:type="spellStart"/>
      <w:r>
        <w:t>Schalko</w:t>
      </w:r>
      <w:proofErr w:type="spellEnd"/>
      <w:r>
        <w:t xml:space="preserve">, W., </w:t>
      </w:r>
      <w:proofErr w:type="spellStart"/>
      <w:r>
        <w:t>Stiedl</w:t>
      </w:r>
      <w:proofErr w:type="spellEnd"/>
      <w:r>
        <w:t xml:space="preserve">, W.: Der Honig im Schulunterricht, Workshop bei der Fortbildungswoche für Physik- und </w:t>
      </w:r>
      <w:proofErr w:type="spellStart"/>
      <w:r>
        <w:t>ChemielehrerInnen</w:t>
      </w:r>
      <w:proofErr w:type="spellEnd"/>
      <w:r>
        <w:t>, Wien (2002)</w:t>
      </w:r>
    </w:p>
    <w:sectPr w:rsidR="00706C86" w:rsidRPr="00706C86" w:rsidSect="008B3F9F">
      <w:headerReference w:type="first" r:id="rId8"/>
      <w:footerReference w:type="first" r:id="rId9"/>
      <w:type w:val="continuous"/>
      <w:pgSz w:w="11906" w:h="16838" w:code="9"/>
      <w:pgMar w:top="1134" w:right="1134" w:bottom="1134" w:left="1134" w:header="62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12" w:rsidRDefault="005C6A12" w:rsidP="00721210">
      <w:pPr>
        <w:spacing w:before="0" w:line="240" w:lineRule="auto"/>
      </w:pPr>
      <w:r>
        <w:separator/>
      </w:r>
    </w:p>
  </w:endnote>
  <w:endnote w:type="continuationSeparator" w:id="0">
    <w:p w:rsidR="005C6A12" w:rsidRDefault="005C6A12" w:rsidP="007212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09" w:rsidRPr="00EE289A" w:rsidRDefault="008B3F9F" w:rsidP="008B3F9F">
    <w:pPr>
      <w:pStyle w:val="Fuzeile"/>
      <w:spacing w:before="0"/>
      <w:jc w:val="right"/>
      <w:rPr>
        <w:sz w:val="16"/>
        <w:szCs w:val="16"/>
      </w:rPr>
    </w:pPr>
    <w:r>
      <w:rPr>
        <w:noProof/>
        <w:sz w:val="16"/>
        <w:szCs w:val="16"/>
      </w:rPr>
      <w:drawing>
        <wp:anchor distT="0" distB="0" distL="114300" distR="114300" simplePos="0" relativeHeight="251663360" behindDoc="0" locked="0" layoutInCell="1" allowOverlap="1" wp14:anchorId="75E8EDB1" wp14:editId="03F39FCF">
          <wp:simplePos x="0" y="0"/>
          <wp:positionH relativeFrom="margin">
            <wp:posOffset>-1682</wp:posOffset>
          </wp:positionH>
          <wp:positionV relativeFrom="bottomMargin">
            <wp:posOffset>73601</wp:posOffset>
          </wp:positionV>
          <wp:extent cx="1009211" cy="42840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gefoerdert_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211" cy="428400"/>
                  </a:xfrm>
                  <a:prstGeom prst="rect">
                    <a:avLst/>
                  </a:prstGeom>
                </pic:spPr>
              </pic:pic>
            </a:graphicData>
          </a:graphic>
          <wp14:sizeRelH relativeFrom="margin">
            <wp14:pctWidth>0</wp14:pctWidth>
          </wp14:sizeRelH>
          <wp14:sizeRelV relativeFrom="margin">
            <wp14:pctHeight>0</wp14:pctHeight>
          </wp14:sizeRelV>
        </wp:anchor>
      </w:drawing>
    </w:r>
    <w:r w:rsidR="004C262F">
      <w:rPr>
        <w:sz w:val="16"/>
        <w:szCs w:val="16"/>
      </w:rPr>
      <w:t xml:space="preserve">© </w:t>
    </w:r>
    <w:r w:rsidR="00911126" w:rsidRPr="00911126">
      <w:rPr>
        <w:sz w:val="16"/>
        <w:szCs w:val="16"/>
      </w:rPr>
      <w:t xml:space="preserve">Werner </w:t>
    </w:r>
    <w:proofErr w:type="spellStart"/>
    <w:r w:rsidR="00911126" w:rsidRPr="00911126">
      <w:rPr>
        <w:sz w:val="16"/>
        <w:szCs w:val="16"/>
      </w:rPr>
      <w:t>Schalko</w:t>
    </w:r>
    <w:proofErr w:type="spellEnd"/>
    <w:r w:rsidR="001731B1">
      <w:rPr>
        <w:sz w:val="16"/>
        <w:szCs w:val="16"/>
      </w:rPr>
      <w:t xml:space="preserve"> &amp;</w:t>
    </w:r>
    <w:r w:rsidR="00911126" w:rsidRPr="00911126">
      <w:rPr>
        <w:sz w:val="16"/>
        <w:szCs w:val="16"/>
      </w:rPr>
      <w:t xml:space="preserve"> Peter </w:t>
    </w:r>
    <w:proofErr w:type="spellStart"/>
    <w:r w:rsidR="00911126" w:rsidRPr="00911126">
      <w:rPr>
        <w:sz w:val="16"/>
        <w:szCs w:val="16"/>
      </w:rPr>
      <w:t>Pany</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12" w:rsidRDefault="005C6A12" w:rsidP="00721210">
      <w:pPr>
        <w:spacing w:before="0" w:line="240" w:lineRule="auto"/>
      </w:pPr>
      <w:r>
        <w:separator/>
      </w:r>
    </w:p>
  </w:footnote>
  <w:footnote w:type="continuationSeparator" w:id="0">
    <w:p w:rsidR="005C6A12" w:rsidRDefault="005C6A12" w:rsidP="00721210">
      <w:pPr>
        <w:spacing w:before="0" w:line="240" w:lineRule="auto"/>
      </w:pPr>
      <w:r>
        <w:continuationSeparator/>
      </w:r>
    </w:p>
  </w:footnote>
  <w:footnote w:id="1">
    <w:p w:rsidR="00245800" w:rsidRDefault="00245800" w:rsidP="00245800">
      <w:pPr>
        <w:pStyle w:val="Funotentext"/>
      </w:pPr>
      <w:r>
        <w:rPr>
          <w:rStyle w:val="Funotenzeichen"/>
        </w:rPr>
        <w:footnoteRef/>
      </w:r>
      <w:r>
        <w:tab/>
      </w:r>
      <w:r w:rsidRPr="00911126">
        <w:t xml:space="preserve">Honigtauhonig enthält weitaus mehr </w:t>
      </w:r>
      <w:proofErr w:type="spellStart"/>
      <w:r w:rsidRPr="00911126">
        <w:t>Phloemsaft</w:t>
      </w:r>
      <w:proofErr w:type="spellEnd"/>
      <w:r w:rsidRPr="00911126">
        <w:t xml:space="preserve"> als Nektarhonig. Da der </w:t>
      </w:r>
      <w:proofErr w:type="spellStart"/>
      <w:r w:rsidRPr="00911126">
        <w:t>Phloemsaft</w:t>
      </w:r>
      <w:proofErr w:type="spellEnd"/>
      <w:r w:rsidRPr="00911126">
        <w:t xml:space="preserve"> (Siebröhrensaft) allerdings einen hohen Anteil an Mineralstoffen hat, besitzen Honigtauhonige zugleich eine deutlich höhere 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8F" w:rsidRDefault="0015558F" w:rsidP="005614FF">
    <w:pPr>
      <w:pStyle w:val="Titel"/>
      <w:tabs>
        <w:tab w:val="left" w:pos="8915"/>
        <w:tab w:val="right" w:pos="9638"/>
      </w:tabs>
    </w:pPr>
    <w:r w:rsidRPr="00721210">
      <w:drawing>
        <wp:anchor distT="0" distB="0" distL="114300" distR="114300" simplePos="0" relativeHeight="251661312" behindDoc="1" locked="0" layoutInCell="0" allowOverlap="1" wp14:anchorId="5E9DD747" wp14:editId="6858A704">
          <wp:simplePos x="0" y="0"/>
          <wp:positionH relativeFrom="margin">
            <wp:align>right</wp:align>
          </wp:positionH>
          <wp:positionV relativeFrom="topMargin">
            <wp:posOffset>383540</wp:posOffset>
          </wp:positionV>
          <wp:extent cx="910800" cy="532800"/>
          <wp:effectExtent l="0" t="0" r="381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BI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800" cy="532800"/>
                  </a:xfrm>
                  <a:prstGeom prst="rect">
                    <a:avLst/>
                  </a:prstGeom>
                </pic:spPr>
              </pic:pic>
            </a:graphicData>
          </a:graphic>
          <wp14:sizeRelH relativeFrom="margin">
            <wp14:pctWidth>0</wp14:pctWidth>
          </wp14:sizeRelH>
          <wp14:sizeRelV relativeFrom="margin">
            <wp14:pctHeight>0</wp14:pctHeight>
          </wp14:sizeRelV>
        </wp:anchor>
      </w:drawing>
    </w:r>
    <w:r w:rsidR="00911126">
      <w:t>Blüten- oder Waldhonig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BCB"/>
    <w:multiLevelType w:val="multilevel"/>
    <w:tmpl w:val="786C5FF6"/>
    <w:styleLink w:val="BeeBitListe"/>
    <w:lvl w:ilvl="0">
      <w:start w:val="1"/>
      <w:numFmt w:val="decimal"/>
      <w:pStyle w:val="Aufgabenschritt"/>
      <w:lvlText w:val="%1."/>
      <w:lvlJc w:val="left"/>
      <w:pPr>
        <w:ind w:left="425" w:hanging="425"/>
      </w:pPr>
      <w:rPr>
        <w:rFonts w:hint="default"/>
      </w:rPr>
    </w:lvl>
    <w:lvl w:ilvl="1">
      <w:start w:val="1"/>
      <w:numFmt w:val="lowerLetter"/>
      <w:pStyle w:val="Aufgabenunterschrittabc"/>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C3A3D56"/>
    <w:multiLevelType w:val="multilevel"/>
    <w:tmpl w:val="4788A7EA"/>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
    <w:nsid w:val="3B9A5414"/>
    <w:multiLevelType w:val="hybridMultilevel"/>
    <w:tmpl w:val="8C9EEBDA"/>
    <w:lvl w:ilvl="0" w:tplc="841E0202">
      <w:start w:val="1"/>
      <w:numFmt w:val="bullet"/>
      <w:pStyle w:val="Lsungen-Punkte"/>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nsid w:val="5D722704"/>
    <w:multiLevelType w:val="multilevel"/>
    <w:tmpl w:val="4788A7EA"/>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4">
    <w:nsid w:val="792D0612"/>
    <w:multiLevelType w:val="hybridMultilevel"/>
    <w:tmpl w:val="6E6CA27A"/>
    <w:lvl w:ilvl="0" w:tplc="85AA4F9C">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0"/>
  </w:num>
  <w:num w:numId="3">
    <w:abstractNumId w:val="1"/>
  </w:num>
  <w:num w:numId="4">
    <w:abstractNumId w:val="4"/>
  </w:num>
  <w:num w:numId="5">
    <w:abstractNumId w:val="0"/>
  </w:num>
  <w:num w:numId="6">
    <w:abstractNumId w:val="0"/>
  </w:num>
  <w:num w:numId="7">
    <w:abstractNumId w:val="0"/>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attachedTemplate r:id="rId1"/>
  <w:linkStyles/>
  <w:defaultTabStop w:val="425"/>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26"/>
    <w:rsid w:val="00007AFA"/>
    <w:rsid w:val="00031DBF"/>
    <w:rsid w:val="00041971"/>
    <w:rsid w:val="00090CFF"/>
    <w:rsid w:val="000932EC"/>
    <w:rsid w:val="000A36A2"/>
    <w:rsid w:val="000F21AF"/>
    <w:rsid w:val="001134F5"/>
    <w:rsid w:val="00137FBB"/>
    <w:rsid w:val="0014184D"/>
    <w:rsid w:val="0015558F"/>
    <w:rsid w:val="0016333F"/>
    <w:rsid w:val="00165358"/>
    <w:rsid w:val="001731B1"/>
    <w:rsid w:val="001740CD"/>
    <w:rsid w:val="00181C57"/>
    <w:rsid w:val="001846DD"/>
    <w:rsid w:val="001943C6"/>
    <w:rsid w:val="00194D64"/>
    <w:rsid w:val="00197A15"/>
    <w:rsid w:val="001E65EC"/>
    <w:rsid w:val="00214C81"/>
    <w:rsid w:val="00245800"/>
    <w:rsid w:val="00267D69"/>
    <w:rsid w:val="002B3DF5"/>
    <w:rsid w:val="002B58BF"/>
    <w:rsid w:val="002D37B9"/>
    <w:rsid w:val="00312F9A"/>
    <w:rsid w:val="003157B4"/>
    <w:rsid w:val="003215C4"/>
    <w:rsid w:val="00337BA7"/>
    <w:rsid w:val="00350AF2"/>
    <w:rsid w:val="003A6DBE"/>
    <w:rsid w:val="003B0BFD"/>
    <w:rsid w:val="003B1B2A"/>
    <w:rsid w:val="003D6B57"/>
    <w:rsid w:val="003D6BD9"/>
    <w:rsid w:val="003E0D57"/>
    <w:rsid w:val="003E575C"/>
    <w:rsid w:val="003E611D"/>
    <w:rsid w:val="00402CB0"/>
    <w:rsid w:val="004042A0"/>
    <w:rsid w:val="00477034"/>
    <w:rsid w:val="0047766A"/>
    <w:rsid w:val="00484961"/>
    <w:rsid w:val="00485852"/>
    <w:rsid w:val="004A654C"/>
    <w:rsid w:val="004B0DEF"/>
    <w:rsid w:val="004B1D36"/>
    <w:rsid w:val="004C262F"/>
    <w:rsid w:val="004D6FE6"/>
    <w:rsid w:val="004E23F8"/>
    <w:rsid w:val="004F31EF"/>
    <w:rsid w:val="00502712"/>
    <w:rsid w:val="005335EF"/>
    <w:rsid w:val="00550D40"/>
    <w:rsid w:val="00553C6B"/>
    <w:rsid w:val="00556865"/>
    <w:rsid w:val="00556D5F"/>
    <w:rsid w:val="005609D2"/>
    <w:rsid w:val="005614FF"/>
    <w:rsid w:val="005715D5"/>
    <w:rsid w:val="00575D95"/>
    <w:rsid w:val="005804F5"/>
    <w:rsid w:val="005C6A12"/>
    <w:rsid w:val="005C716A"/>
    <w:rsid w:val="00617D3E"/>
    <w:rsid w:val="00632AD6"/>
    <w:rsid w:val="006514D7"/>
    <w:rsid w:val="00686726"/>
    <w:rsid w:val="006A69B1"/>
    <w:rsid w:val="006E0EEC"/>
    <w:rsid w:val="006F03E1"/>
    <w:rsid w:val="006F6219"/>
    <w:rsid w:val="00706C86"/>
    <w:rsid w:val="00721210"/>
    <w:rsid w:val="00721AEA"/>
    <w:rsid w:val="00734C32"/>
    <w:rsid w:val="00736507"/>
    <w:rsid w:val="0074417E"/>
    <w:rsid w:val="007703EF"/>
    <w:rsid w:val="00783282"/>
    <w:rsid w:val="00793B4D"/>
    <w:rsid w:val="007A4885"/>
    <w:rsid w:val="007A62E0"/>
    <w:rsid w:val="007A7139"/>
    <w:rsid w:val="007C56FB"/>
    <w:rsid w:val="007D2E69"/>
    <w:rsid w:val="007D53DA"/>
    <w:rsid w:val="0082170C"/>
    <w:rsid w:val="00850CF3"/>
    <w:rsid w:val="00870AA0"/>
    <w:rsid w:val="008B39E1"/>
    <w:rsid w:val="008B3F9F"/>
    <w:rsid w:val="008B4FAA"/>
    <w:rsid w:val="008D1320"/>
    <w:rsid w:val="008D5919"/>
    <w:rsid w:val="00911126"/>
    <w:rsid w:val="00923211"/>
    <w:rsid w:val="009372E5"/>
    <w:rsid w:val="009457AA"/>
    <w:rsid w:val="00953B7D"/>
    <w:rsid w:val="00977A3E"/>
    <w:rsid w:val="009A5090"/>
    <w:rsid w:val="009C2798"/>
    <w:rsid w:val="009E4379"/>
    <w:rsid w:val="009E52F2"/>
    <w:rsid w:val="00A131A3"/>
    <w:rsid w:val="00A13981"/>
    <w:rsid w:val="00A308CE"/>
    <w:rsid w:val="00A40AA9"/>
    <w:rsid w:val="00A51D2C"/>
    <w:rsid w:val="00A62945"/>
    <w:rsid w:val="00A70956"/>
    <w:rsid w:val="00A71D22"/>
    <w:rsid w:val="00A76252"/>
    <w:rsid w:val="00A8449F"/>
    <w:rsid w:val="00AA1201"/>
    <w:rsid w:val="00AA2599"/>
    <w:rsid w:val="00AE1F3B"/>
    <w:rsid w:val="00AF0D09"/>
    <w:rsid w:val="00B6376A"/>
    <w:rsid w:val="00B70CE8"/>
    <w:rsid w:val="00B734EB"/>
    <w:rsid w:val="00B86409"/>
    <w:rsid w:val="00BB50B7"/>
    <w:rsid w:val="00BB5297"/>
    <w:rsid w:val="00BD7E6D"/>
    <w:rsid w:val="00BE368B"/>
    <w:rsid w:val="00BE5EA6"/>
    <w:rsid w:val="00BF6B98"/>
    <w:rsid w:val="00C26E39"/>
    <w:rsid w:val="00C3682A"/>
    <w:rsid w:val="00C41BC4"/>
    <w:rsid w:val="00C430AD"/>
    <w:rsid w:val="00C62482"/>
    <w:rsid w:val="00CC01DB"/>
    <w:rsid w:val="00CC0826"/>
    <w:rsid w:val="00CE1F0D"/>
    <w:rsid w:val="00CF1F14"/>
    <w:rsid w:val="00CF5AEB"/>
    <w:rsid w:val="00D0245A"/>
    <w:rsid w:val="00D159F3"/>
    <w:rsid w:val="00D56FE9"/>
    <w:rsid w:val="00D711E7"/>
    <w:rsid w:val="00D84D7D"/>
    <w:rsid w:val="00D93156"/>
    <w:rsid w:val="00DD5A1F"/>
    <w:rsid w:val="00DE6837"/>
    <w:rsid w:val="00DE7544"/>
    <w:rsid w:val="00E40C3C"/>
    <w:rsid w:val="00E433E5"/>
    <w:rsid w:val="00E52161"/>
    <w:rsid w:val="00EA53EB"/>
    <w:rsid w:val="00EC162A"/>
    <w:rsid w:val="00ED01A9"/>
    <w:rsid w:val="00ED17AA"/>
    <w:rsid w:val="00ED7DFD"/>
    <w:rsid w:val="00EF3960"/>
    <w:rsid w:val="00F0037A"/>
    <w:rsid w:val="00F06108"/>
    <w:rsid w:val="00F071D3"/>
    <w:rsid w:val="00F148BF"/>
    <w:rsid w:val="00F55AA8"/>
    <w:rsid w:val="00F77C01"/>
    <w:rsid w:val="00F800DE"/>
    <w:rsid w:val="00F90ACA"/>
    <w:rsid w:val="00FA1F81"/>
    <w:rsid w:val="00FB227C"/>
    <w:rsid w:val="00FB3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31B1"/>
    <w:pPr>
      <w:jc w:val="both"/>
    </w:pPr>
    <w:rPr>
      <w:rFonts w:ascii="Verdana" w:hAnsi="Verdana"/>
      <w:sz w:val="20"/>
    </w:rPr>
  </w:style>
  <w:style w:type="paragraph" w:styleId="berschrift1">
    <w:name w:val="heading 1"/>
    <w:aliases w:val="nur nach Titel,Zwischenüberschrift,only after unit title"/>
    <w:basedOn w:val="Standard"/>
    <w:next w:val="Standard"/>
    <w:link w:val="berschrift1Zchn"/>
    <w:uiPriority w:val="9"/>
    <w:qFormat/>
    <w:rsid w:val="001731B1"/>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1731B1"/>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1731B1"/>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rsid w:val="001731B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731B1"/>
  </w:style>
  <w:style w:type="paragraph" w:styleId="Kopfzeile">
    <w:name w:val="header"/>
    <w:basedOn w:val="Standard"/>
    <w:link w:val="KopfzeileZchn"/>
    <w:uiPriority w:val="99"/>
    <w:unhideWhenUsed/>
    <w:rsid w:val="001731B1"/>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1731B1"/>
    <w:rPr>
      <w:rFonts w:ascii="Verdana" w:hAnsi="Verdana"/>
      <w:sz w:val="20"/>
    </w:rPr>
  </w:style>
  <w:style w:type="paragraph" w:styleId="Fuzeile">
    <w:name w:val="footer"/>
    <w:basedOn w:val="Standard"/>
    <w:link w:val="FuzeileZchn"/>
    <w:uiPriority w:val="99"/>
    <w:unhideWhenUsed/>
    <w:rsid w:val="00312F9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12F9A"/>
    <w:rPr>
      <w:rFonts w:ascii="Verdana" w:hAnsi="Verdana"/>
      <w:sz w:val="20"/>
    </w:rPr>
  </w:style>
  <w:style w:type="paragraph" w:styleId="Titel">
    <w:name w:val="Title"/>
    <w:aliases w:val="Unterrichtseinheit,unit"/>
    <w:basedOn w:val="Standard"/>
    <w:next w:val="berschrift1"/>
    <w:link w:val="TitelZchn"/>
    <w:uiPriority w:val="10"/>
    <w:qFormat/>
    <w:rsid w:val="001731B1"/>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1731B1"/>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1731B1"/>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1731B1"/>
    <w:pPr>
      <w:tabs>
        <w:tab w:val="left" w:pos="567"/>
      </w:tabs>
      <w:spacing w:before="0" w:line="240" w:lineRule="auto"/>
    </w:pPr>
    <w:rPr>
      <w:bCs/>
      <w:sz w:val="14"/>
      <w:szCs w:val="18"/>
    </w:rPr>
  </w:style>
  <w:style w:type="character" w:customStyle="1" w:styleId="berschrift1Zchn">
    <w:name w:val="Überschrift 1 Zchn"/>
    <w:aliases w:val="nur nach Titel Zchn,Zwischenüberschrift Zchn,only after unit title Zchn"/>
    <w:basedOn w:val="Absatz-Standardschriftart"/>
    <w:link w:val="berschrift1"/>
    <w:uiPriority w:val="9"/>
    <w:rsid w:val="001731B1"/>
    <w:rPr>
      <w:rFonts w:ascii="Verdana" w:eastAsiaTheme="majorEastAsia" w:hAnsi="Verdana" w:cstheme="majorBidi"/>
      <w:b/>
      <w:bCs/>
      <w:sz w:val="24"/>
      <w:szCs w:val="28"/>
    </w:rPr>
  </w:style>
  <w:style w:type="numbering" w:customStyle="1" w:styleId="BeeBitListe">
    <w:name w:val="BeeBit Liste"/>
    <w:uiPriority w:val="99"/>
    <w:rsid w:val="001731B1"/>
    <w:pPr>
      <w:numPr>
        <w:numId w:val="1"/>
      </w:numPr>
    </w:pPr>
  </w:style>
  <w:style w:type="paragraph" w:customStyle="1" w:styleId="Hinweis">
    <w:name w:val="Hinweis"/>
    <w:aliases w:val="Hint"/>
    <w:basedOn w:val="Standard"/>
    <w:next w:val="Aufgabenschritt"/>
    <w:qFormat/>
    <w:rsid w:val="001731B1"/>
    <w:pPr>
      <w:spacing w:before="180" w:after="180"/>
      <w:ind w:left="1701" w:hanging="1701"/>
    </w:pPr>
  </w:style>
  <w:style w:type="paragraph" w:customStyle="1" w:styleId="Aufgabenunterschritt">
    <w:name w:val="Aufgabenunterschritt"/>
    <w:aliases w:val="Task - sub"/>
    <w:basedOn w:val="Standard"/>
    <w:qFormat/>
    <w:rsid w:val="001731B1"/>
    <w:pPr>
      <w:tabs>
        <w:tab w:val="left" w:pos="1701"/>
      </w:tabs>
      <w:spacing w:before="60"/>
      <w:ind w:left="425"/>
    </w:pPr>
  </w:style>
  <w:style w:type="paragraph" w:styleId="Sprechblasentext">
    <w:name w:val="Balloon Text"/>
    <w:basedOn w:val="Standard"/>
    <w:link w:val="SprechblasentextZchn"/>
    <w:uiPriority w:val="99"/>
    <w:semiHidden/>
    <w:unhideWhenUsed/>
    <w:rsid w:val="00312F9A"/>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2F9A"/>
    <w:rPr>
      <w:rFonts w:ascii="Tahoma" w:hAnsi="Tahoma" w:cs="Tahoma"/>
      <w:sz w:val="16"/>
      <w:szCs w:val="16"/>
    </w:rPr>
  </w:style>
  <w:style w:type="paragraph" w:customStyle="1" w:styleId="HinweisunterstrichenzurGliederungderArbeitsauftrge">
    <w:name w:val="Hinweis unterstrichen zur Gliederung der Arbeitsaufträge"/>
    <w:aliases w:val="Hint (between tasks)"/>
    <w:basedOn w:val="Standard"/>
    <w:qFormat/>
    <w:rsid w:val="001731B1"/>
    <w:pPr>
      <w:keepNext/>
      <w:spacing w:before="180"/>
    </w:pPr>
    <w:rPr>
      <w:u w:val="single"/>
    </w:rPr>
  </w:style>
  <w:style w:type="paragraph" w:customStyle="1" w:styleId="Lsungen">
    <w:name w:val="Lösungen"/>
    <w:aliases w:val="Solution"/>
    <w:basedOn w:val="Standard"/>
    <w:qFormat/>
    <w:rsid w:val="001731B1"/>
    <w:pPr>
      <w:tabs>
        <w:tab w:val="left" w:pos="851"/>
        <w:tab w:val="left" w:pos="1701"/>
      </w:tabs>
      <w:spacing w:before="60"/>
      <w:ind w:left="425"/>
    </w:pPr>
    <w:rPr>
      <w:color w:val="00B050"/>
    </w:rPr>
  </w:style>
  <w:style w:type="paragraph" w:customStyle="1" w:styleId="Aufgabenunterschrittabc">
    <w:name w:val="Aufgabenunterschritt a)b)c)"/>
    <w:aliases w:val="Task - a)b)c)"/>
    <w:basedOn w:val="Standard"/>
    <w:qFormat/>
    <w:rsid w:val="001731B1"/>
    <w:pPr>
      <w:numPr>
        <w:ilvl w:val="1"/>
        <w:numId w:val="1"/>
      </w:numPr>
      <w:spacing w:before="60"/>
    </w:pPr>
  </w:style>
  <w:style w:type="paragraph" w:customStyle="1" w:styleId="Aufgabenschritt">
    <w:name w:val="Aufgabenschritt"/>
    <w:aliases w:val="Task"/>
    <w:basedOn w:val="Standard"/>
    <w:next w:val="Lsungen"/>
    <w:qFormat/>
    <w:rsid w:val="001731B1"/>
    <w:pPr>
      <w:numPr>
        <w:numId w:val="1"/>
      </w:numPr>
    </w:pPr>
  </w:style>
  <w:style w:type="paragraph" w:customStyle="1" w:styleId="HinweisAufgabenschritt">
    <w:name w:val="Hinweis (Aufgabenschritt)"/>
    <w:aliases w:val="Hint (within task)"/>
    <w:basedOn w:val="Standard"/>
    <w:qFormat/>
    <w:rsid w:val="001731B1"/>
    <w:pPr>
      <w:spacing w:before="60"/>
      <w:ind w:left="1701" w:hanging="1276"/>
    </w:pPr>
  </w:style>
  <w:style w:type="character" w:customStyle="1" w:styleId="berschrift3Zchn">
    <w:name w:val="Überschrift 3 Zchn"/>
    <w:basedOn w:val="Absatz-Standardschriftart"/>
    <w:link w:val="berschrift3"/>
    <w:uiPriority w:val="9"/>
    <w:rsid w:val="001731B1"/>
    <w:rPr>
      <w:rFonts w:ascii="Verdana" w:eastAsiaTheme="majorEastAsia" w:hAnsi="Verdana" w:cstheme="majorBidi"/>
      <w:b/>
      <w:bCs/>
      <w:sz w:val="20"/>
    </w:r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1731B1"/>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1731B1"/>
    <w:pPr>
      <w:ind w:left="1701" w:hanging="1701"/>
    </w:pPr>
  </w:style>
  <w:style w:type="paragraph" w:styleId="Funotentext">
    <w:name w:val="footnote text"/>
    <w:aliases w:val="Footnote"/>
    <w:basedOn w:val="Standard"/>
    <w:link w:val="FunotentextZchn"/>
    <w:unhideWhenUsed/>
    <w:rsid w:val="001731B1"/>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1731B1"/>
    <w:rPr>
      <w:rFonts w:ascii="Verdana" w:hAnsi="Verdana"/>
      <w:sz w:val="16"/>
      <w:szCs w:val="20"/>
    </w:rPr>
  </w:style>
  <w:style w:type="character" w:styleId="Funotenzeichen">
    <w:name w:val="footnote reference"/>
    <w:basedOn w:val="Absatz-Standardschriftart"/>
    <w:semiHidden/>
    <w:rsid w:val="001731B1"/>
    <w:rPr>
      <w:sz w:val="20"/>
      <w:bdr w:val="none" w:sz="0" w:space="0" w:color="auto"/>
      <w:shd w:val="clear" w:color="auto" w:fill="auto"/>
      <w:vertAlign w:val="superscript"/>
    </w:rPr>
  </w:style>
  <w:style w:type="table" w:styleId="Tabellenraster">
    <w:name w:val="Table Grid"/>
    <w:basedOn w:val="NormaleTabelle"/>
    <w:uiPriority w:val="59"/>
    <w:rsid w:val="001731B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1731B1"/>
    <w:rPr>
      <w:rFonts w:ascii="Courier New" w:hAnsi="Courier New"/>
    </w:rPr>
  </w:style>
  <w:style w:type="paragraph" w:customStyle="1" w:styleId="Hinweisoptional">
    <w:name w:val="Hinweis (optional)"/>
    <w:aliases w:val="Hint (optional)"/>
    <w:basedOn w:val="Standard"/>
    <w:next w:val="Aufgabenschritt"/>
    <w:qFormat/>
    <w:rsid w:val="001731B1"/>
    <w:pPr>
      <w:spacing w:before="60"/>
      <w:ind w:left="425"/>
    </w:pPr>
    <w:rPr>
      <w:color w:val="00B0F0"/>
    </w:rPr>
  </w:style>
  <w:style w:type="paragraph" w:customStyle="1" w:styleId="Lsungen-Punkte">
    <w:name w:val="Lösungen - Punkte"/>
    <w:aliases w:val="Solution - list"/>
    <w:basedOn w:val="Lsungen"/>
    <w:qFormat/>
    <w:rsid w:val="001731B1"/>
    <w:pPr>
      <w:numPr>
        <w:numId w:val="11"/>
      </w:numPr>
      <w:tabs>
        <w:tab w:val="clear" w:pos="851"/>
        <w:tab w:val="clear" w:pos="1701"/>
      </w:tabs>
    </w:pPr>
  </w:style>
  <w:style w:type="paragraph" w:customStyle="1" w:styleId="Leerzeile">
    <w:name w:val="Leerzeile"/>
    <w:aliases w:val="Fill-in"/>
    <w:basedOn w:val="Standard"/>
    <w:qFormat/>
    <w:rsid w:val="001731B1"/>
    <w:pPr>
      <w:pBdr>
        <w:bottom w:val="single" w:sz="4" w:space="1" w:color="auto"/>
        <w:between w:val="single" w:sz="4" w:space="1" w:color="auto"/>
      </w:pBdr>
      <w:spacing w:line="360" w:lineRule="auto"/>
      <w:ind w:left="425"/>
      <w:jc w:val="left"/>
    </w:pPr>
    <w:rPr>
      <w:color w:val="00B0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31B1"/>
    <w:pPr>
      <w:jc w:val="both"/>
    </w:pPr>
    <w:rPr>
      <w:rFonts w:ascii="Verdana" w:hAnsi="Verdana"/>
      <w:sz w:val="20"/>
    </w:rPr>
  </w:style>
  <w:style w:type="paragraph" w:styleId="berschrift1">
    <w:name w:val="heading 1"/>
    <w:aliases w:val="nur nach Titel,Zwischenüberschrift,only after unit title"/>
    <w:basedOn w:val="Standard"/>
    <w:next w:val="Standard"/>
    <w:link w:val="berschrift1Zchn"/>
    <w:uiPriority w:val="9"/>
    <w:qFormat/>
    <w:rsid w:val="001731B1"/>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1731B1"/>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1731B1"/>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rsid w:val="001731B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731B1"/>
  </w:style>
  <w:style w:type="paragraph" w:styleId="Kopfzeile">
    <w:name w:val="header"/>
    <w:basedOn w:val="Standard"/>
    <w:link w:val="KopfzeileZchn"/>
    <w:uiPriority w:val="99"/>
    <w:unhideWhenUsed/>
    <w:rsid w:val="001731B1"/>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1731B1"/>
    <w:rPr>
      <w:rFonts w:ascii="Verdana" w:hAnsi="Verdana"/>
      <w:sz w:val="20"/>
    </w:rPr>
  </w:style>
  <w:style w:type="paragraph" w:styleId="Fuzeile">
    <w:name w:val="footer"/>
    <w:basedOn w:val="Standard"/>
    <w:link w:val="FuzeileZchn"/>
    <w:uiPriority w:val="99"/>
    <w:unhideWhenUsed/>
    <w:rsid w:val="00312F9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12F9A"/>
    <w:rPr>
      <w:rFonts w:ascii="Verdana" w:hAnsi="Verdana"/>
      <w:sz w:val="20"/>
    </w:rPr>
  </w:style>
  <w:style w:type="paragraph" w:styleId="Titel">
    <w:name w:val="Title"/>
    <w:aliases w:val="Unterrichtseinheit,unit"/>
    <w:basedOn w:val="Standard"/>
    <w:next w:val="berschrift1"/>
    <w:link w:val="TitelZchn"/>
    <w:uiPriority w:val="10"/>
    <w:qFormat/>
    <w:rsid w:val="001731B1"/>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1731B1"/>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1731B1"/>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1731B1"/>
    <w:pPr>
      <w:tabs>
        <w:tab w:val="left" w:pos="567"/>
      </w:tabs>
      <w:spacing w:before="0" w:line="240" w:lineRule="auto"/>
    </w:pPr>
    <w:rPr>
      <w:bCs/>
      <w:sz w:val="14"/>
      <w:szCs w:val="18"/>
    </w:rPr>
  </w:style>
  <w:style w:type="character" w:customStyle="1" w:styleId="berschrift1Zchn">
    <w:name w:val="Überschrift 1 Zchn"/>
    <w:aliases w:val="nur nach Titel Zchn,Zwischenüberschrift Zchn,only after unit title Zchn"/>
    <w:basedOn w:val="Absatz-Standardschriftart"/>
    <w:link w:val="berschrift1"/>
    <w:uiPriority w:val="9"/>
    <w:rsid w:val="001731B1"/>
    <w:rPr>
      <w:rFonts w:ascii="Verdana" w:eastAsiaTheme="majorEastAsia" w:hAnsi="Verdana" w:cstheme="majorBidi"/>
      <w:b/>
      <w:bCs/>
      <w:sz w:val="24"/>
      <w:szCs w:val="28"/>
    </w:rPr>
  </w:style>
  <w:style w:type="numbering" w:customStyle="1" w:styleId="BeeBitListe">
    <w:name w:val="BeeBit Liste"/>
    <w:uiPriority w:val="99"/>
    <w:rsid w:val="001731B1"/>
    <w:pPr>
      <w:numPr>
        <w:numId w:val="1"/>
      </w:numPr>
    </w:pPr>
  </w:style>
  <w:style w:type="paragraph" w:customStyle="1" w:styleId="Hinweis">
    <w:name w:val="Hinweis"/>
    <w:aliases w:val="Hint"/>
    <w:basedOn w:val="Standard"/>
    <w:next w:val="Aufgabenschritt"/>
    <w:qFormat/>
    <w:rsid w:val="001731B1"/>
    <w:pPr>
      <w:spacing w:before="180" w:after="180"/>
      <w:ind w:left="1701" w:hanging="1701"/>
    </w:pPr>
  </w:style>
  <w:style w:type="paragraph" w:customStyle="1" w:styleId="Aufgabenunterschritt">
    <w:name w:val="Aufgabenunterschritt"/>
    <w:aliases w:val="Task - sub"/>
    <w:basedOn w:val="Standard"/>
    <w:qFormat/>
    <w:rsid w:val="001731B1"/>
    <w:pPr>
      <w:tabs>
        <w:tab w:val="left" w:pos="1701"/>
      </w:tabs>
      <w:spacing w:before="60"/>
      <w:ind w:left="425"/>
    </w:pPr>
  </w:style>
  <w:style w:type="paragraph" w:styleId="Sprechblasentext">
    <w:name w:val="Balloon Text"/>
    <w:basedOn w:val="Standard"/>
    <w:link w:val="SprechblasentextZchn"/>
    <w:uiPriority w:val="99"/>
    <w:semiHidden/>
    <w:unhideWhenUsed/>
    <w:rsid w:val="00312F9A"/>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2F9A"/>
    <w:rPr>
      <w:rFonts w:ascii="Tahoma" w:hAnsi="Tahoma" w:cs="Tahoma"/>
      <w:sz w:val="16"/>
      <w:szCs w:val="16"/>
    </w:rPr>
  </w:style>
  <w:style w:type="paragraph" w:customStyle="1" w:styleId="HinweisunterstrichenzurGliederungderArbeitsauftrge">
    <w:name w:val="Hinweis unterstrichen zur Gliederung der Arbeitsaufträge"/>
    <w:aliases w:val="Hint (between tasks)"/>
    <w:basedOn w:val="Standard"/>
    <w:qFormat/>
    <w:rsid w:val="001731B1"/>
    <w:pPr>
      <w:keepNext/>
      <w:spacing w:before="180"/>
    </w:pPr>
    <w:rPr>
      <w:u w:val="single"/>
    </w:rPr>
  </w:style>
  <w:style w:type="paragraph" w:customStyle="1" w:styleId="Lsungen">
    <w:name w:val="Lösungen"/>
    <w:aliases w:val="Solution"/>
    <w:basedOn w:val="Standard"/>
    <w:qFormat/>
    <w:rsid w:val="001731B1"/>
    <w:pPr>
      <w:tabs>
        <w:tab w:val="left" w:pos="851"/>
        <w:tab w:val="left" w:pos="1701"/>
      </w:tabs>
      <w:spacing w:before="60"/>
      <w:ind w:left="425"/>
    </w:pPr>
    <w:rPr>
      <w:color w:val="00B050"/>
    </w:rPr>
  </w:style>
  <w:style w:type="paragraph" w:customStyle="1" w:styleId="Aufgabenunterschrittabc">
    <w:name w:val="Aufgabenunterschritt a)b)c)"/>
    <w:aliases w:val="Task - a)b)c)"/>
    <w:basedOn w:val="Standard"/>
    <w:qFormat/>
    <w:rsid w:val="001731B1"/>
    <w:pPr>
      <w:numPr>
        <w:ilvl w:val="1"/>
        <w:numId w:val="1"/>
      </w:numPr>
      <w:spacing w:before="60"/>
    </w:pPr>
  </w:style>
  <w:style w:type="paragraph" w:customStyle="1" w:styleId="Aufgabenschritt">
    <w:name w:val="Aufgabenschritt"/>
    <w:aliases w:val="Task"/>
    <w:basedOn w:val="Standard"/>
    <w:next w:val="Lsungen"/>
    <w:qFormat/>
    <w:rsid w:val="001731B1"/>
    <w:pPr>
      <w:numPr>
        <w:numId w:val="1"/>
      </w:numPr>
    </w:pPr>
  </w:style>
  <w:style w:type="paragraph" w:customStyle="1" w:styleId="HinweisAufgabenschritt">
    <w:name w:val="Hinweis (Aufgabenschritt)"/>
    <w:aliases w:val="Hint (within task)"/>
    <w:basedOn w:val="Standard"/>
    <w:qFormat/>
    <w:rsid w:val="001731B1"/>
    <w:pPr>
      <w:spacing w:before="60"/>
      <w:ind w:left="1701" w:hanging="1276"/>
    </w:pPr>
  </w:style>
  <w:style w:type="character" w:customStyle="1" w:styleId="berschrift3Zchn">
    <w:name w:val="Überschrift 3 Zchn"/>
    <w:basedOn w:val="Absatz-Standardschriftart"/>
    <w:link w:val="berschrift3"/>
    <w:uiPriority w:val="9"/>
    <w:rsid w:val="001731B1"/>
    <w:rPr>
      <w:rFonts w:ascii="Verdana" w:eastAsiaTheme="majorEastAsia" w:hAnsi="Verdana" w:cstheme="majorBidi"/>
      <w:b/>
      <w:bCs/>
      <w:sz w:val="20"/>
    </w:r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1731B1"/>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1731B1"/>
    <w:pPr>
      <w:ind w:left="1701" w:hanging="1701"/>
    </w:pPr>
  </w:style>
  <w:style w:type="paragraph" w:styleId="Funotentext">
    <w:name w:val="footnote text"/>
    <w:aliases w:val="Footnote"/>
    <w:basedOn w:val="Standard"/>
    <w:link w:val="FunotentextZchn"/>
    <w:unhideWhenUsed/>
    <w:rsid w:val="001731B1"/>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1731B1"/>
    <w:rPr>
      <w:rFonts w:ascii="Verdana" w:hAnsi="Verdana"/>
      <w:sz w:val="16"/>
      <w:szCs w:val="20"/>
    </w:rPr>
  </w:style>
  <w:style w:type="character" w:styleId="Funotenzeichen">
    <w:name w:val="footnote reference"/>
    <w:basedOn w:val="Absatz-Standardschriftart"/>
    <w:semiHidden/>
    <w:rsid w:val="001731B1"/>
    <w:rPr>
      <w:sz w:val="20"/>
      <w:bdr w:val="none" w:sz="0" w:space="0" w:color="auto"/>
      <w:shd w:val="clear" w:color="auto" w:fill="auto"/>
      <w:vertAlign w:val="superscript"/>
    </w:rPr>
  </w:style>
  <w:style w:type="table" w:styleId="Tabellenraster">
    <w:name w:val="Table Grid"/>
    <w:basedOn w:val="NormaleTabelle"/>
    <w:uiPriority w:val="59"/>
    <w:rsid w:val="001731B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1731B1"/>
    <w:rPr>
      <w:rFonts w:ascii="Courier New" w:hAnsi="Courier New"/>
    </w:rPr>
  </w:style>
  <w:style w:type="paragraph" w:customStyle="1" w:styleId="Hinweisoptional">
    <w:name w:val="Hinweis (optional)"/>
    <w:aliases w:val="Hint (optional)"/>
    <w:basedOn w:val="Standard"/>
    <w:next w:val="Aufgabenschritt"/>
    <w:qFormat/>
    <w:rsid w:val="001731B1"/>
    <w:pPr>
      <w:spacing w:before="60"/>
      <w:ind w:left="425"/>
    </w:pPr>
    <w:rPr>
      <w:color w:val="00B0F0"/>
    </w:rPr>
  </w:style>
  <w:style w:type="paragraph" w:customStyle="1" w:styleId="Lsungen-Punkte">
    <w:name w:val="Lösungen - Punkte"/>
    <w:aliases w:val="Solution - list"/>
    <w:basedOn w:val="Lsungen"/>
    <w:qFormat/>
    <w:rsid w:val="001731B1"/>
    <w:pPr>
      <w:numPr>
        <w:numId w:val="11"/>
      </w:numPr>
      <w:tabs>
        <w:tab w:val="clear" w:pos="851"/>
        <w:tab w:val="clear" w:pos="1701"/>
      </w:tabs>
    </w:pPr>
  </w:style>
  <w:style w:type="paragraph" w:customStyle="1" w:styleId="Leerzeile">
    <w:name w:val="Leerzeile"/>
    <w:aliases w:val="Fill-in"/>
    <w:basedOn w:val="Standard"/>
    <w:qFormat/>
    <w:rsid w:val="001731B1"/>
    <w:pPr>
      <w:pBdr>
        <w:bottom w:val="single" w:sz="4" w:space="1" w:color="auto"/>
        <w:between w:val="single" w:sz="4" w:space="1" w:color="auto"/>
      </w:pBdr>
      <w:spacing w:line="360" w:lineRule="auto"/>
      <w:ind w:left="425"/>
      <w:jc w:val="left"/>
    </w:pPr>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Cloud\Dropbox\europafels\BeeBIT\BeeB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BeeBIT.dotx</Template>
  <TotalTime>0</TotalTime>
  <Pages>3</Pages>
  <Words>607</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LMU München</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Europafels e.V.</dc:creator>
  <cp:lastModifiedBy>Maria Steger</cp:lastModifiedBy>
  <cp:revision>3</cp:revision>
  <cp:lastPrinted>2016-12-08T15:21:00Z</cp:lastPrinted>
  <dcterms:created xsi:type="dcterms:W3CDTF">2017-04-06T10:51:00Z</dcterms:created>
  <dcterms:modified xsi:type="dcterms:W3CDTF">2017-04-06T10:51:00Z</dcterms:modified>
</cp:coreProperties>
</file>